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F4D" w:rsidRDefault="006C1F4D">
      <w:pPr>
        <w:pStyle w:val="Textoindependiente"/>
        <w:ind w:left="0" w:right="0"/>
        <w:jc w:val="left"/>
        <w:rPr>
          <w:rFonts w:ascii="Times New Roman"/>
          <w:sz w:val="20"/>
        </w:rPr>
      </w:pPr>
    </w:p>
    <w:p w:rsidR="006C1F4D" w:rsidRDefault="006C1F4D">
      <w:pPr>
        <w:pStyle w:val="Textoindependiente"/>
        <w:ind w:left="0" w:right="0"/>
        <w:jc w:val="left"/>
        <w:rPr>
          <w:rFonts w:ascii="Times New Roman"/>
          <w:sz w:val="20"/>
        </w:rPr>
      </w:pPr>
    </w:p>
    <w:p w:rsidR="006C1F4D" w:rsidRDefault="006C1F4D">
      <w:pPr>
        <w:pStyle w:val="Textoindependiente"/>
        <w:ind w:left="0" w:right="0"/>
        <w:jc w:val="left"/>
        <w:rPr>
          <w:rFonts w:ascii="Times New Roman"/>
          <w:sz w:val="20"/>
        </w:rPr>
      </w:pPr>
    </w:p>
    <w:p w:rsidR="006C1F4D" w:rsidRDefault="006C1F4D">
      <w:pPr>
        <w:pStyle w:val="Textoindependiente"/>
        <w:ind w:left="0" w:right="0"/>
        <w:jc w:val="left"/>
        <w:rPr>
          <w:rFonts w:ascii="Times New Roman"/>
          <w:sz w:val="20"/>
        </w:rPr>
      </w:pPr>
    </w:p>
    <w:p w:rsidR="006C1F4D" w:rsidRDefault="006C1F4D">
      <w:pPr>
        <w:pStyle w:val="Textoindependiente"/>
        <w:ind w:left="0" w:right="0"/>
        <w:jc w:val="left"/>
        <w:rPr>
          <w:rFonts w:ascii="Times New Roman"/>
          <w:sz w:val="20"/>
        </w:rPr>
      </w:pPr>
    </w:p>
    <w:p w:rsidR="00325822" w:rsidRDefault="00325822">
      <w:pPr>
        <w:spacing w:before="104"/>
        <w:ind w:left="307"/>
        <w:rPr>
          <w:rFonts w:ascii="Franklin Gothic Medium" w:hAnsi="Franklin Gothic Medium"/>
          <w:color w:val="155F48"/>
          <w:sz w:val="56"/>
        </w:rPr>
      </w:pPr>
    </w:p>
    <w:p w:rsidR="00325822" w:rsidRDefault="00325822">
      <w:pPr>
        <w:spacing w:before="104"/>
        <w:ind w:left="307"/>
        <w:rPr>
          <w:rFonts w:ascii="Franklin Gothic Medium" w:hAnsi="Franklin Gothic Medium"/>
          <w:color w:val="155F48"/>
          <w:sz w:val="56"/>
        </w:rPr>
      </w:pPr>
    </w:p>
    <w:p w:rsidR="00325822" w:rsidRDefault="00325822">
      <w:pPr>
        <w:spacing w:before="104"/>
        <w:ind w:left="307"/>
        <w:rPr>
          <w:rFonts w:ascii="Franklin Gothic Medium" w:hAnsi="Franklin Gothic Medium"/>
          <w:color w:val="155F48"/>
          <w:sz w:val="56"/>
        </w:rPr>
      </w:pPr>
    </w:p>
    <w:p w:rsidR="00325822" w:rsidRDefault="00325822">
      <w:pPr>
        <w:spacing w:before="104"/>
        <w:ind w:left="307"/>
        <w:rPr>
          <w:rFonts w:ascii="Franklin Gothic Medium" w:hAnsi="Franklin Gothic Medium"/>
          <w:color w:val="155F48"/>
          <w:sz w:val="56"/>
        </w:rPr>
      </w:pPr>
    </w:p>
    <w:p w:rsidR="00325822" w:rsidRDefault="00325822">
      <w:pPr>
        <w:spacing w:before="104"/>
        <w:ind w:left="307"/>
        <w:rPr>
          <w:rFonts w:ascii="Franklin Gothic Medium" w:hAnsi="Franklin Gothic Medium"/>
          <w:color w:val="155F48"/>
          <w:sz w:val="56"/>
        </w:rPr>
      </w:pPr>
    </w:p>
    <w:p w:rsidR="006C1F4D" w:rsidRDefault="00325822" w:rsidP="00325822">
      <w:pPr>
        <w:spacing w:before="104"/>
        <w:ind w:left="307"/>
        <w:jc w:val="center"/>
        <w:rPr>
          <w:rFonts w:ascii="Franklin Gothic Medium" w:hAnsi="Franklin Gothic Medium"/>
          <w:color w:val="155F48"/>
          <w:sz w:val="56"/>
        </w:rPr>
      </w:pPr>
      <w:r>
        <w:rPr>
          <w:rFonts w:ascii="Franklin Gothic Medium" w:hAnsi="Franklin Gothic Medium"/>
          <w:color w:val="155F48"/>
          <w:sz w:val="56"/>
        </w:rPr>
        <w:t>Filosofía Antigua</w:t>
      </w:r>
    </w:p>
    <w:p w:rsidR="00325822" w:rsidRDefault="00325822" w:rsidP="00325822">
      <w:pPr>
        <w:spacing w:before="104"/>
        <w:ind w:left="307"/>
        <w:jc w:val="center"/>
        <w:rPr>
          <w:rFonts w:ascii="Franklin Gothic Medium" w:hAnsi="Franklin Gothic Medium"/>
          <w:color w:val="155F48"/>
          <w:sz w:val="56"/>
        </w:rPr>
      </w:pPr>
    </w:p>
    <w:p w:rsidR="00325822" w:rsidRDefault="00325822" w:rsidP="00325822">
      <w:pPr>
        <w:spacing w:before="104"/>
        <w:ind w:left="307"/>
        <w:jc w:val="center"/>
        <w:rPr>
          <w:rFonts w:ascii="Franklin Gothic Medium" w:hAnsi="Franklin Gothic Medium"/>
          <w:color w:val="155F48"/>
          <w:sz w:val="56"/>
        </w:rPr>
      </w:pPr>
      <w:r>
        <w:rPr>
          <w:rFonts w:ascii="Franklin Gothic Medium" w:hAnsi="Franklin Gothic Medium"/>
          <w:color w:val="155F48"/>
          <w:sz w:val="56"/>
        </w:rPr>
        <w:t>6to Año</w:t>
      </w:r>
    </w:p>
    <w:p w:rsidR="00325822" w:rsidRDefault="00325822" w:rsidP="00325822">
      <w:pPr>
        <w:spacing w:before="104"/>
        <w:ind w:left="307"/>
        <w:jc w:val="center"/>
        <w:rPr>
          <w:rFonts w:ascii="Franklin Gothic Medium" w:hAnsi="Franklin Gothic Medium"/>
          <w:color w:val="155F48"/>
          <w:sz w:val="56"/>
        </w:rPr>
      </w:pPr>
    </w:p>
    <w:p w:rsidR="00325822" w:rsidRDefault="00325822" w:rsidP="00325822">
      <w:pPr>
        <w:spacing w:before="104"/>
        <w:ind w:left="307"/>
        <w:jc w:val="center"/>
        <w:rPr>
          <w:rFonts w:ascii="Franklin Gothic Medium" w:hAnsi="Franklin Gothic Medium"/>
          <w:sz w:val="56"/>
        </w:rPr>
      </w:pPr>
      <w:r>
        <w:rPr>
          <w:rFonts w:ascii="Franklin Gothic Medium" w:hAnsi="Franklin Gothic Medium"/>
          <w:color w:val="155F48"/>
          <w:sz w:val="56"/>
        </w:rPr>
        <w:t>Instituto el Salvador</w:t>
      </w:r>
    </w:p>
    <w:p w:rsidR="006C1F4D" w:rsidRDefault="006C1F4D">
      <w:pPr>
        <w:rPr>
          <w:rFonts w:ascii="Franklin Gothic Medium" w:hAnsi="Franklin Gothic Medium"/>
          <w:sz w:val="56"/>
        </w:rPr>
        <w:sectPr w:rsidR="006C1F4D">
          <w:type w:val="continuous"/>
          <w:pgSz w:w="11910" w:h="16850"/>
          <w:pgMar w:top="1600" w:right="1020" w:bottom="280" w:left="1680" w:header="720" w:footer="720" w:gutter="0"/>
          <w:cols w:space="720"/>
        </w:sectPr>
      </w:pPr>
    </w:p>
    <w:p w:rsidR="006C1F4D" w:rsidRDefault="006C1F4D">
      <w:pPr>
        <w:pStyle w:val="Textoindependiente"/>
        <w:spacing w:before="8"/>
        <w:ind w:left="0" w:right="0"/>
        <w:jc w:val="left"/>
        <w:rPr>
          <w:rFonts w:ascii="Franklin Gothic Medium"/>
          <w:sz w:val="29"/>
        </w:rPr>
      </w:pPr>
    </w:p>
    <w:p w:rsidR="006C1F4D" w:rsidRDefault="00325822">
      <w:pPr>
        <w:pStyle w:val="Ttulo2"/>
        <w:spacing w:before="0"/>
        <w:jc w:val="left"/>
      </w:pPr>
      <w:r>
        <w:rPr>
          <w:color w:val="585858"/>
        </w:rPr>
        <w:t>Características generales</w:t>
      </w:r>
    </w:p>
    <w:p w:rsidR="006C1F4D" w:rsidRDefault="00325822">
      <w:pPr>
        <w:pStyle w:val="Textoindependiente"/>
        <w:spacing w:before="312"/>
      </w:pPr>
      <w:r>
        <w:t xml:space="preserve">La historia de la filosofía comienza con el pensamiento griego que tiene sus antecedentes en el pensamiento oriental prefilosófico. Debido a esto, los historiadores de la filosofía han tratado de explicar, de diversos modos, la relación existente entre la </w:t>
      </w:r>
      <w:r>
        <w:t>más antigua sabiduría de oriente y las ulteriores reflexiones filosóficas de los helenos.</w:t>
      </w:r>
    </w:p>
    <w:p w:rsidR="006C1F4D" w:rsidRDefault="00325822">
      <w:pPr>
        <w:pStyle w:val="Textoindependiente"/>
        <w:spacing w:before="201"/>
        <w:ind w:right="108"/>
      </w:pPr>
      <w:r>
        <w:t>Sabido es que los griegos fueron un pueblo que se dedicó al comercio marítimo. Alguna vez - como lo hicieron luego los romanos y los cartagineses- dominaron con sus n</w:t>
      </w:r>
      <w:r>
        <w:t>aves la cuenca del Mediterráneo. También transitaron las rutas terrestres que unían el Asia Menor con el resto del continente asiático y Egipto. Esto les permitió tomar contacto con las grandes culturas orientales de la antigüedad. Como es dable suponer, s</w:t>
      </w:r>
      <w:r>
        <w:t>u permanente trato comercial con otros pueblos dio origen a relaciones de tipo cultural cuyas recíprocas influencias son de índole muy</w:t>
      </w:r>
      <w:r>
        <w:rPr>
          <w:spacing w:val="-18"/>
        </w:rPr>
        <w:t xml:space="preserve"> </w:t>
      </w:r>
      <w:r>
        <w:t>diversa.</w:t>
      </w:r>
    </w:p>
    <w:p w:rsidR="006C1F4D" w:rsidRDefault="00325822" w:rsidP="00325822">
      <w:pPr>
        <w:pStyle w:val="Textoindependiente"/>
        <w:spacing w:before="201"/>
      </w:pPr>
      <w:r>
        <w:t>En nuestro caso particular solo nos interesa establecer - aunque  más no sea de un modo somero - en qué medida l</w:t>
      </w:r>
      <w:r>
        <w:t>a ciencia y la mitología  de oriente incidieron en el posterior desarrollo de la cultura griega y, en especial, en el pensamiento filosófico de esta última. Los mismos griegos no ignoraban que muchos de los conocimientos que poseían eran de procedencia ori</w:t>
      </w:r>
      <w:r>
        <w:t>ental, sobre todo egipcia y caldea. Tal es así que Herodoto, Platón y Aristóteles - entre otros - afirmaban que ciencias como la astronomía, la geometría y la aritmética llegaron a Grecia luego de haber sido cultivadas por los caldeos y los egipcios. Según</w:t>
      </w:r>
      <w:r>
        <w:t xml:space="preserve"> Aristóteles "... ya se hallaban constituidas todas las artes (orientadas a las necesidades prácticas de la vida cuando se descubrieron estas ciencias, que no se aplican  al placer ni a las necesidades de la vida, y aparecieron primeramente en aquellos paí</w:t>
      </w:r>
      <w:r>
        <w:t xml:space="preserve">ses donde había quienes disfrutaban del ocio y las comodidades suficientes para dedicarse a las ocupaciones intelectuales. Por eso en Egipto. antes que en otras partes, se constituyeron disciplinas tales como la matemática, porque allí le estaba concedida </w:t>
      </w:r>
      <w:r>
        <w:t>a la casta sacerdotal</w:t>
      </w:r>
      <w:r>
        <w:rPr>
          <w:spacing w:val="27"/>
        </w:rPr>
        <w:t xml:space="preserve"> </w:t>
      </w:r>
      <w:r>
        <w:t>esa</w:t>
      </w:r>
      <w:r>
        <w:rPr>
          <w:spacing w:val="29"/>
        </w:rPr>
        <w:t xml:space="preserve"> </w:t>
      </w:r>
      <w:r>
        <w:t>comodidad"</w:t>
      </w:r>
      <w:r>
        <w:rPr>
          <w:spacing w:val="29"/>
        </w:rPr>
        <w:t xml:space="preserve"> </w:t>
      </w:r>
      <w:r>
        <w:t>(Metafísica,</w:t>
      </w:r>
      <w:r>
        <w:rPr>
          <w:spacing w:val="29"/>
        </w:rPr>
        <w:t xml:space="preserve"> </w:t>
      </w:r>
      <w:r>
        <w:t>1.1).</w:t>
      </w:r>
      <w:r>
        <w:rPr>
          <w:spacing w:val="28"/>
        </w:rPr>
        <w:t xml:space="preserve"> </w:t>
      </w:r>
      <w:r>
        <w:t>Cabe</w:t>
      </w:r>
      <w:r>
        <w:rPr>
          <w:spacing w:val="30"/>
        </w:rPr>
        <w:t xml:space="preserve"> </w:t>
      </w:r>
      <w:r>
        <w:t>acotar,</w:t>
      </w:r>
      <w:r>
        <w:rPr>
          <w:spacing w:val="27"/>
        </w:rPr>
        <w:t xml:space="preserve"> </w:t>
      </w:r>
      <w:r>
        <w:t>no</w:t>
      </w:r>
      <w:r>
        <w:rPr>
          <w:spacing w:val="30"/>
        </w:rPr>
        <w:t xml:space="preserve"> </w:t>
      </w:r>
      <w:r>
        <w:t>obstante</w:t>
      </w:r>
      <w:r>
        <w:rPr>
          <w:spacing w:val="30"/>
        </w:rPr>
        <w:t xml:space="preserve"> </w:t>
      </w:r>
      <w:r>
        <w:t xml:space="preserve">lo </w:t>
      </w:r>
      <w:r>
        <w:t>dicho por Aristóteles, que las ciencias desarrolladas por los sabios orientales tenían más una finalidad práctica que especulativa. Este hecho impidió de alguna manera, que dichas ciencias alcanzaran el desarrollo que luego alcanzó entre los griegos. Una v</w:t>
      </w:r>
      <w:r>
        <w:t>ez que se dispone del instrumento intelectual adecuado para solucionar un problema práctico cualquiera, difícilmente se seguirá investigando con el solo objeto de acrecentar el saber. Descubierta la herramienta el problema desaparece. Esto es, posiblemente</w:t>
      </w:r>
      <w:r>
        <w:t>, lo que frenó la evolución de las ciencias en oriente. No olvidemos que la astronomía caldea, verbigracia muy completa en lo que hace a observaciones y registros, no superó, sin embargo, el margen de la astrología, disciplina cuya finalidad era la elabora</w:t>
      </w:r>
      <w:r>
        <w:t xml:space="preserve">ci6n de horóscopos y </w:t>
      </w:r>
      <w:r>
        <w:lastRenderedPageBreak/>
        <w:t>cartas natales. El "cielo" podemos decir, estaba en función del destino del hombre. Se lo observaba y describía no para conocerlo y comprenderlo en sí mismo, sino para adivinar y prever el sino de los hombres. La matemática egipcia tam</w:t>
      </w:r>
      <w:r>
        <w:t>bién estaba constreñida a los límites de cierta aplicación práctica. Era una matemática de agrimensores e ingenieros, no de matemáticos puros. Su desarrollo, como ciencia aplicada, fue importante, no cabe duda de eso. Pero su mismo ámbito de aplicación fij</w:t>
      </w:r>
      <w:r>
        <w:t>aba su límite. Cuando se cultiva un saber cómo mero instrumento para alcanzar objetivos ajenos a él mismo ese saber deja de progresar cuando esos objetivos son alcanzados. Si consideramos las cosas de este modo se hace patente que las ciencias orientales n</w:t>
      </w:r>
      <w:r>
        <w:t xml:space="preserve">o podían darle a los griegos lo que ellas mismas no poseían, o sea, el espíritu científico- especulativo eminentemente teórico y no circunscripto aproblemas de orden práctico. El griego comprendía, por supuesto, el sentido práctico que encierra todo saber </w:t>
      </w:r>
      <w:r>
        <w:t>- sea científico o no - pero también se dio cuenta que en el cultivo del saber por el saber hay un sentido que vale por sí mismo y que, en definitiva, es el único que hace posible su</w:t>
      </w:r>
      <w:r>
        <w:rPr>
          <w:spacing w:val="-4"/>
        </w:rPr>
        <w:t xml:space="preserve"> </w:t>
      </w:r>
      <w:r>
        <w:t>desarrollo.</w:t>
      </w:r>
    </w:p>
    <w:p w:rsidR="006C1F4D" w:rsidRDefault="00325822" w:rsidP="00325822">
      <w:pPr>
        <w:pStyle w:val="Textoindependiente"/>
        <w:spacing w:before="200"/>
        <w:ind w:right="108"/>
      </w:pPr>
      <w:r>
        <w:t>Lo dicho hasta aquí, necesario es decirlo, no significa que s</w:t>
      </w:r>
      <w:r>
        <w:t>e le niegue a la ciencia caldea y egipcia otros fines que no sean los meramente prácticos. Algunos investigadores han encontrado en ellas elementos que permiten asegurar que los sabios orientales desarrollaron un saber teórico y no interesado. A lo que hay</w:t>
      </w:r>
      <w:r>
        <w:t xml:space="preserve"> que agregar muchos conceptos de tipo filosófico dentro de sus mitos. Conceptos que luego fueron tomados por el pensamiento griego, que los completó y desarrollo por medio de un lenguaje racional. Sin embargo, aceptando incluso lo que la investigación actu</w:t>
      </w:r>
      <w:r>
        <w:t>alizada le reconoce en su faz especulativa y racional al pensamiento oriental antiguo, es indudable que este no alcanzo un grado de desenvolvimiento teórico suficiente como para superar el ámbito de las ciencias prácticas, como lo hizo anteriormente la cie</w:t>
      </w:r>
      <w:r>
        <w:t xml:space="preserve">ncia entre los griegos. Fueron estos quienes, a partir de la herencia cultural, elevaron la reflexión científica a una jerarquía no alcanzada antes; jerarquía en cuya cima se hallaba el pensamiento filosófico y cuyo instrumento específico es la razón. Fue </w:t>
      </w:r>
      <w:r>
        <w:t xml:space="preserve">el lagos - la "ratio" de los latinos - lo que le permitió a los griegos </w:t>
      </w:r>
      <w:r>
        <w:t xml:space="preserve">extraer de los contenidos culturales recibidos y de su propia experiencia un conocimiento que, más allá de la apariencia del mundo sensible, penetró en las capas más </w:t>
      </w:r>
      <w:r>
        <w:t xml:space="preserve">profundas de lo real. Sumémosle a esto una predisposición natural para la investigación teórica, una capacidad de asombro que los hizo tomar conciencia </w:t>
      </w:r>
      <w:r>
        <w:rPr>
          <w:spacing w:val="2"/>
        </w:rPr>
        <w:t xml:space="preserve">de </w:t>
      </w:r>
      <w:r>
        <w:t xml:space="preserve">los problemas que plantea el orden cósmico y humano, amén de una curiosidad sin límites, y tendremos </w:t>
      </w:r>
      <w:r>
        <w:t>ya los elementos suficientes para comprender por qué fue Grecia y no el Oriente la cuna de nacimiento de la</w:t>
      </w:r>
      <w:r>
        <w:rPr>
          <w:spacing w:val="-7"/>
        </w:rPr>
        <w:t xml:space="preserve"> </w:t>
      </w:r>
      <w:r>
        <w:t>filosofía.</w:t>
      </w:r>
    </w:p>
    <w:p w:rsidR="00325822" w:rsidRDefault="00325822">
      <w:pPr>
        <w:pStyle w:val="Ttulo2"/>
        <w:rPr>
          <w:color w:val="585858"/>
        </w:rPr>
      </w:pPr>
    </w:p>
    <w:p w:rsidR="00325822" w:rsidRDefault="00325822">
      <w:pPr>
        <w:pStyle w:val="Ttulo2"/>
        <w:rPr>
          <w:color w:val="585858"/>
        </w:rPr>
      </w:pPr>
    </w:p>
    <w:p w:rsidR="006C1F4D" w:rsidRDefault="00325822">
      <w:pPr>
        <w:pStyle w:val="Ttulo2"/>
      </w:pPr>
      <w:r>
        <w:rPr>
          <w:color w:val="585858"/>
        </w:rPr>
        <w:lastRenderedPageBreak/>
        <w:t>La actitud filosófica</w:t>
      </w:r>
    </w:p>
    <w:p w:rsidR="006C1F4D" w:rsidRDefault="00325822">
      <w:pPr>
        <w:pStyle w:val="Textoindependiente"/>
        <w:spacing w:before="313"/>
        <w:ind w:right="108"/>
      </w:pPr>
      <w:r>
        <w:t>La palabra "filosofía" significa amor al saber. Se deriva de los términos griegos "filos" que significa amor y el t</w:t>
      </w:r>
      <w:r>
        <w:t>érmino "sofía" que significa sabiduría. El primero en llamarse "filósofo" fue Pitágoras. Dijo que sólo los dioses podían ser sabios y consideró que quienes buscaban la verdad no eran sabios sino amantes de la sabiduría. Aristóteles pensaba de un modo simil</w:t>
      </w:r>
      <w:r>
        <w:t>ar pero también sostuvo que "... la maravilla (el asombro) ha sido siempre, antes como ahora, la causa por la cual los hombres comenzaron a filosofar. Al principio se encontraron sorprendidos por las dificultades más comunes; después, poco a poco, plantear</w:t>
      </w:r>
      <w:r>
        <w:t>on problemas cada vez más importantes tales, por ejemplo, como aquellos que se refieren a los fenómenos de la luna, del sol o de los astros, y finalmente los concernientes a la génesis del universo. Quien percibe una dificultad y se admira, reconoce su pro</w:t>
      </w:r>
      <w:r>
        <w:t>pia ignorancia. Y por ello, desde cierto punto de vista, también el amante del mito es filósofo, ya que el mito se compone de maravillas" (Metafísica,</w:t>
      </w:r>
      <w:r>
        <w:rPr>
          <w:spacing w:val="-4"/>
        </w:rPr>
        <w:t xml:space="preserve"> </w:t>
      </w:r>
      <w:r>
        <w:t>1,2).</w:t>
      </w:r>
    </w:p>
    <w:p w:rsidR="006C1F4D" w:rsidRDefault="00325822">
      <w:pPr>
        <w:pStyle w:val="Textoindependiente"/>
        <w:spacing w:before="199"/>
        <w:ind w:right="112"/>
      </w:pPr>
      <w:r>
        <w:t xml:space="preserve">También Platón, en su diálogo "Teeteto", afirma que "es característico del filósofo este estado de </w:t>
      </w:r>
      <w:r>
        <w:t>ánimo: el de la maravilla (o asombro), pues el principio de la filosofía no es otro, y aquel que ha dicho que Iris (la filosofía) es hija de Thaumante (la maravilla), no ha establecido mal la genealogía".</w:t>
      </w:r>
    </w:p>
    <w:p w:rsidR="006C1F4D" w:rsidRDefault="00325822" w:rsidP="00325822">
      <w:pPr>
        <w:pStyle w:val="Textoindependiente"/>
        <w:spacing w:before="201"/>
      </w:pPr>
      <w:r>
        <w:t>Las palabras que acabamos de citar son por demás el</w:t>
      </w:r>
      <w:r>
        <w:t>ocuentes; en el origen de toda actitud filosófica está la capacidad de admirarse. Quien se admira aún halla en el universo y en la vida lo inesperado. La filosofía es una forma de esperar lo inesperado. El que comprende esto comprende también que hay un lí</w:t>
      </w:r>
      <w:r>
        <w:t>mite en todo saber humano. Pues siempre existe algo que no se sabe, algo que, al hacerse presente, nos deja boquiabiertos. Quien no es capaz de asombrarse, no reconoce su propia ignorancia ni la indigencia del saber humano, que siempre será pobre con relac</w:t>
      </w:r>
      <w:r>
        <w:t xml:space="preserve">ión a una comprensión total del universo y de nuestra propia existencia. El asombro es el reconocimiento de esa indigencia, y hacemos filosofía para superar esa pobreza esencial del saber humano. </w:t>
      </w:r>
      <w:r>
        <w:t>También podemos filosofar movidos por otra</w:t>
      </w:r>
      <w:r>
        <w:t>s causas. Algunos dicen que son las situaciones límites de la vida las que nos llevan a pensar en nuestro destino y en el sentido del universo. Esas situaciones límites son como callejones sin salida que nos obligan a hacer un alto en el camino para reflex</w:t>
      </w:r>
      <w:r>
        <w:t>ionar acerca de nuestra existencia. No siempre se halla una salida. Y tampoco es la filosofía la única. Las "situaciones límites" pueden sumir al hombre en la 1ocura y llevarlo, incluso, hasta la muerte. A veces, no siempre, la filosofía se presenta como u</w:t>
      </w:r>
      <w:r>
        <w:t>na vía de escape; pero también el arte, la ciencia o la religión pueden servirle al hombre para salir de la encrucijada. Pero reiteremos: no siempre es posible hallar una salida. En tales casos muchos hombres suelen dejarse arrastrar por la indiferencia. L</w:t>
      </w:r>
      <w:r>
        <w:t xml:space="preserve">a vida pierde su sentido y a partir de ese momento se puede decir que para ellos "todo está permitido", La sabiduría se convierte entonces en cinismo, corrupción e hipócrita palabrería. Lo </w:t>
      </w:r>
      <w:r>
        <w:lastRenderedPageBreak/>
        <w:t xml:space="preserve">único que se desea es el poder, el poder para dominar a los demás. </w:t>
      </w:r>
      <w:r>
        <w:t>Esta actitud, común en casi todos los hombres es la consecuencia del hastío, del cansancio de vivir y de una impotencia profunda, radical, para enfrentarse con la vida, para aceptarse como se es, sin renunciar a lo que se quiere ser.</w:t>
      </w:r>
    </w:p>
    <w:p w:rsidR="006C1F4D" w:rsidRDefault="00325822">
      <w:pPr>
        <w:pStyle w:val="Textoindependiente"/>
        <w:spacing w:before="199"/>
        <w:ind w:right="106"/>
      </w:pPr>
      <w:r>
        <w:t xml:space="preserve">Todos los hombres se desesperan alguna vez y sienten que nada les queda por hacer, que la vida ha llegado a su fin y que la muerte es inevitable. Entonces se abandonan a sí mismos negándose a ser lo que alguna vez desearon ser. Dejan de creer en si mismos </w:t>
      </w:r>
      <w:r>
        <w:t xml:space="preserve">y piensan que la vida no les ha dado lo que esperan de ella. No se percatan que la vida no da nada si uno mismo no se lo da a ella. Tampoco comprenden que la vida, en todo momento, incluidos aquellos en los que nos sentimos felices, es una encrucijada. No </w:t>
      </w:r>
      <w:r>
        <w:t>hay situaciones límites en algunos momentos de la vida; la vida misma, en su totalidad, es una situación límite; porque la vida, en su más honda realidad, es el límite de la muerte. Todos, sin excepción, estamos pisando día a día, segundo a segundo, ese lí</w:t>
      </w:r>
      <w:r>
        <w:t>mite. En lo cotidiano, y no en otra cosa, esta lo inesperado. El sol de cada amanecer, el crepúsculo, las sombras de la noche, el canto de los pájaros, el florecer de un capullo,  la muerte y el nacimiento de todo lo que amamos son, todas ellas, situacione</w:t>
      </w:r>
      <w:r>
        <w:t>s límites. Todo eso nos maravilla y asombra, porque todo eso, a pesar de su aparente nimiedad, es grandioso y admirable. En lo efímero esta la eternidad porque lo efímero es para</w:t>
      </w:r>
      <w:r>
        <w:rPr>
          <w:spacing w:val="-8"/>
        </w:rPr>
        <w:t xml:space="preserve"> </w:t>
      </w:r>
      <w:r>
        <w:t>siempre.</w:t>
      </w:r>
    </w:p>
    <w:p w:rsidR="006C1F4D" w:rsidRDefault="00325822">
      <w:pPr>
        <w:pStyle w:val="Textoindependiente"/>
        <w:spacing w:before="202"/>
        <w:ind w:right="111"/>
      </w:pPr>
      <w:r>
        <w:t xml:space="preserve">Filosofamos porque vivimos, del mismo modo que trabajamos, amamos o </w:t>
      </w:r>
      <w:r>
        <w:t>hacemos cualquier otra cosa. Esto no quiere decir que vivamos filosofando. El filósofo piensa para vivir, ya que vivir para pensar es asunto de ciertos animales, que también viven para comer. La filosofía, en tal sentido, más que una ciencia es un arte. El</w:t>
      </w:r>
      <w:r>
        <w:t xml:space="preserve"> arte que nos permite pensar viviendo, que nos salva de tener que vivir para</w:t>
      </w:r>
      <w:r>
        <w:rPr>
          <w:spacing w:val="-6"/>
        </w:rPr>
        <w:t xml:space="preserve"> </w:t>
      </w:r>
      <w:r>
        <w:t>pensar.</w:t>
      </w:r>
    </w:p>
    <w:p w:rsidR="00325822" w:rsidRDefault="00325822">
      <w:pPr>
        <w:pStyle w:val="Ttulo2"/>
        <w:spacing w:before="163"/>
        <w:rPr>
          <w:color w:val="585858"/>
        </w:rPr>
      </w:pPr>
    </w:p>
    <w:p w:rsidR="006C1F4D" w:rsidRDefault="00325822">
      <w:pPr>
        <w:pStyle w:val="Ttulo2"/>
        <w:spacing w:before="163"/>
      </w:pPr>
      <w:r>
        <w:rPr>
          <w:color w:val="585858"/>
        </w:rPr>
        <w:t>La filosofía presocrática</w:t>
      </w:r>
    </w:p>
    <w:p w:rsidR="006C1F4D" w:rsidRDefault="00325822">
      <w:pPr>
        <w:pStyle w:val="Textoindependiente"/>
        <w:spacing w:before="37"/>
      </w:pPr>
      <w:r>
        <w:t xml:space="preserve">Los presocráticos fueron los primeros filósofos griegos. Se los llamó así porque fueron anteriores a Sócrates. Se preocuparon, </w:t>
      </w:r>
      <w:r>
        <w:t>principalmente, por la naturaleza y el universo. Por eso se los llamó también "naturalistas", "físicos" o "cosmólogos". Sus preocupaciones giraban en torno al origen del universo y buscaron el arjé (o principio) de todas las cosas. Esta preocupación fue co</w:t>
      </w:r>
      <w:r>
        <w:t>mún, también, a los poetas. Pero mientras estos le dieron una respuesta mítica a tales problemas, los primeros pensadores griegos recurrieron al lenguaje racional para explicar el inicio y el fundamento de todo lo existente. Según Aristóteles los presocrát</w:t>
      </w:r>
      <w:r>
        <w:t>icos investigaron "...aquello de donde salen todos los seres y de donde proviene todo 1o que se produce, y a donde va a parar toda destrucción..." (Metafísica, I-3). El fundamento o principio buscado por ellos no fue concebido del mismo modo por todos. Per</w:t>
      </w:r>
      <w:r>
        <w:t xml:space="preserve">o, a pesar de las diferencias de las distintas concepciones, encontramos en ellas ciertas características que </w:t>
      </w:r>
      <w:r>
        <w:lastRenderedPageBreak/>
        <w:t>les son comunes. Por ejemplo, el punto de partida de la investigación: que fue la búsqueda de un substrato permanente, capaz de persistir por deba</w:t>
      </w:r>
      <w:r>
        <w:t>jo de los cambios y transformaciones a los que se hallan sujetos los seres inmersos en el devenir.</w:t>
      </w:r>
    </w:p>
    <w:p w:rsidR="006C1F4D" w:rsidRDefault="00325822" w:rsidP="00325822">
      <w:pPr>
        <w:pStyle w:val="Textoindependiente"/>
        <w:spacing w:before="199"/>
        <w:ind w:right="108"/>
      </w:pPr>
      <w:r>
        <w:t>Las cosas existen en el espacio y el tiempo y sufren modificaciones constantes. Los primeros filósofos observaron que toda la naturaleza estaba como dotada d</w:t>
      </w:r>
      <w:r>
        <w:t>e vida y que en ella todo pasaba del ser al no-ser y del no-ser al ser. Pues todo nace y todo muere, y vuelve a nacer y vuelve a morir. Eso es el devenir. Sin embargo el devenir mismo no podría existir si algo no permaneciese constante por debajo de los ca</w:t>
      </w:r>
      <w:r>
        <w:t xml:space="preserve">mbios. Nada puede pasar de un contrario a otro sin permanecer, de algún modo, idéntico a sí mismo. El agua, por ejemplo, continúa siendo agua a pesar de sus distintos estados adquiridos como consecuencia de los cambios de temperatura. Los presocráticos se </w:t>
      </w:r>
      <w:r>
        <w:t>dieron cuenta de que así como en toda cosa que cambia hay algo que permanece, también en la naturaleza hay algo que debe perdurar. Y lo perdurable era, precisamente, el principio universal que les dio origen. Este principio, que podría semejarse a una espe</w:t>
      </w:r>
      <w:r>
        <w:t>cie de materia primordial, estaba no sólo en el origen temporal de las cosas sino que entraba en su misma constitución presente (a ese principio retornan cuando han cumplido su ciclo natural). Todas ellas, podemos decir, quedan reducidas a la materia origi</w:t>
      </w:r>
      <w:r>
        <w:t>naria que las engendró. Así 1o pensó Aristóteles, que llamo "causa material" al arjé de los presocráticos, y afirmo que "... todos esos filósofos habían tomado por punto de partida la materia, considerándola como causa única..." (Metafísica, 1.3). Sin emba</w:t>
      </w:r>
      <w:r>
        <w:t>rgo, no se debe tomar al pie de la letra lo que dijo Aristóteles, ya que el principio material buscado por los pensadores antiguos no era la materia particular y sensible de cada cosa. Es más, el arjé difícilmente puede percibirse en los seres individuales</w:t>
      </w:r>
      <w:r>
        <w:t>. Es cierto que se trata de un principio físico; pero para descubrirlo es necesario dejar a un lado la apariencia material de cada cosa en particular, puesto que la materia sensible de</w:t>
      </w:r>
      <w:r>
        <w:rPr>
          <w:spacing w:val="22"/>
        </w:rPr>
        <w:t xml:space="preserve"> </w:t>
      </w:r>
      <w:r>
        <w:t xml:space="preserve">cada </w:t>
      </w:r>
      <w:r>
        <w:t>cosa no es necesariamente, la materia impercepti</w:t>
      </w:r>
      <w:r>
        <w:t>ble de todas las cosas. Para descubrir a esta última es menester penetrar en las capas mas profundas del ser. Solo allí puede hallarse algo que no sea algo propio y exclusivo de cada cosa, sino común a todas.</w:t>
      </w:r>
    </w:p>
    <w:p w:rsidR="006C1F4D" w:rsidRDefault="00325822">
      <w:pPr>
        <w:pStyle w:val="Textoindependiente"/>
        <w:spacing w:before="199"/>
      </w:pPr>
      <w:r>
        <w:t>Muchos filósofos antiguos llamaron a la materia</w:t>
      </w:r>
      <w:r>
        <w:t xml:space="preserve"> primordial con el nombre de una sustancia material conocida: aire, agua o fuego. No obstante esto,  el arjé, que era evidente en dichas sustancias, no lo era sin embargo en las otras. ¿Por qué afirmar, entonces, que estaba en ellas? ¿acaso hay fuego, aire</w:t>
      </w:r>
      <w:r>
        <w:t xml:space="preserve"> o agua en una roca? la apariencia del objeto no nos lo muestra. Pero nuestra razón, que penetra la ilusoria realidad de lo aparente, nos dice que debajo de las cualidades captadas por los sentidos tiene que haber un substrato común a todos los seres. Algo</w:t>
      </w:r>
      <w:r>
        <w:t xml:space="preserve"> que además de darle una respuesta a la pregunta: ¿de qué están hechas las cosas?, devele la incógnita de este otro interrogante: ¿qué son las cosas? lo que las cosas son no tiene por qué coincidir, necesariamente, con aquello de </w:t>
      </w:r>
      <w:r>
        <w:rPr>
          <w:spacing w:val="3"/>
        </w:rPr>
        <w:t xml:space="preserve">lo </w:t>
      </w:r>
      <w:r>
        <w:t xml:space="preserve">que </w:t>
      </w:r>
      <w:r>
        <w:lastRenderedPageBreak/>
        <w:t xml:space="preserve">están hechas. Poco </w:t>
      </w:r>
      <w:r>
        <w:t>importa el material con que este hecha una mesa; este puede ser madera, mármol o lo que se quiera y la mesa no será nada de eso. La mesa es algo artificial, pero la misma idea es aplicable, en general, a las cosas de la naturaleza. El principio puede ser l</w:t>
      </w:r>
      <w:r>
        <w:t>lamado aire o agua, porque no hay otro nombre para darle, tal vez. Pero el principio en sí mismo no es aire ni agua. Hasta se puede decir que tanto el aire como el agua suponen al principio. A esto lo van a comprender todos los pensadores griegos, incluido</w:t>
      </w:r>
      <w:r>
        <w:t>s aquellos que designaron al principio con el nombre de una sustancia conocida. Aristóteles, condicionado por su propia concepción, pensó que el arjé era tan solo la causa material. Pero ni los pitagóricos, ni Parménides, ni Heraclito, por citar algunos, s</w:t>
      </w:r>
      <w:r>
        <w:t>e quedaron en eso. En todo caso, la materia primordial de los primeros presocráticos era una materia transfísica. Una materia que además de entrar en la constitución de los seres era, también, principio de orden y unidad, es decir, la ley o medida que regu</w:t>
      </w:r>
      <w:r>
        <w:t>laba, unificaba y ordenaba la variada multiplicidad del devenir. Sin esta ley el devenir hubiese sido caótico e irracional. Hecho este que para los griegos era inconcebible. Ellos comprobaron, gracias a una observación tan aguda como minuciosa, que las cos</w:t>
      </w:r>
      <w:r>
        <w:t xml:space="preserve">as se presentan como formando parte de un todo, ya que no se dan aisladas sino conformando un conjunto que posee en sí mismo cierta armonía. Es verdad que las cosas son múltiples y variadas, pero también es cierto que esa multiplicidad de seres existentes </w:t>
      </w:r>
      <w:r>
        <w:t>constituye una totalidad, un universo ordenado, un cosmos. Ese cosmos existe porque hay un principio de orden, permanencia y cambio que es el arjé. La multiplicidad es uno de los "polos" del universo, el otro es la unidad. Aparentemente ambos polos parecen</w:t>
      </w:r>
      <w:r>
        <w:t xml:space="preserve"> separados por un abismo. Lo uno y lo múltiple son incompatibles. Pero la razón trata de salvar esa incompatibilidad buscando en la multiplicidad la unidad, en el devenir el ser, en la temporalidad la eternidad y, tras la transparencia ilusoria de 1o sensi</w:t>
      </w:r>
      <w:r>
        <w:t>ble, la</w:t>
      </w:r>
      <w:r>
        <w:rPr>
          <w:spacing w:val="-12"/>
        </w:rPr>
        <w:t xml:space="preserve"> </w:t>
      </w:r>
      <w:r>
        <w:t>realidad.</w:t>
      </w:r>
    </w:p>
    <w:p w:rsidR="006C1F4D" w:rsidRDefault="006C1F4D">
      <w:pPr>
        <w:sectPr w:rsidR="006C1F4D">
          <w:footerReference w:type="default" r:id="rId8"/>
          <w:pgSz w:w="11910" w:h="16850"/>
          <w:pgMar w:top="1380" w:right="1020" w:bottom="1660" w:left="1680" w:header="0" w:footer="1461" w:gutter="0"/>
          <w:cols w:space="720"/>
        </w:sectPr>
      </w:pPr>
    </w:p>
    <w:p w:rsidR="006C1F4D" w:rsidRDefault="00325822">
      <w:pPr>
        <w:pStyle w:val="Ttulo2"/>
        <w:spacing w:before="79"/>
      </w:pPr>
      <w:r>
        <w:rPr>
          <w:color w:val="585858"/>
        </w:rPr>
        <w:lastRenderedPageBreak/>
        <w:t>Los filósofos presocráticos</w:t>
      </w:r>
    </w:p>
    <w:p w:rsidR="006C1F4D" w:rsidRDefault="00325822">
      <w:pPr>
        <w:pStyle w:val="Textoindependiente"/>
        <w:spacing w:before="312"/>
        <w:ind w:right="109"/>
      </w:pPr>
      <w:r>
        <w:rPr>
          <w:b/>
        </w:rPr>
        <w:t xml:space="preserve">TALES de Mileto </w:t>
      </w:r>
      <w:r>
        <w:t>(640/.39 - 546/45 a. de C.) al preguntarse ¿qué son las cosas? tales responde diciendo que es el agua o lo húmedo. El agua no solo es el constituyente físico de las cosas, sino también el principio vital que penetra todo lo viviente. Esto quiere decir el f</w:t>
      </w:r>
      <w:r>
        <w:t>ragmento que afirma que "todas las cosas están llenas de alma", o sea, animadas, con lo que la materia podría reducirse a un principio vital.</w:t>
      </w:r>
    </w:p>
    <w:p w:rsidR="006C1F4D" w:rsidRDefault="00325822">
      <w:pPr>
        <w:pStyle w:val="Textoindependiente"/>
        <w:spacing w:before="201"/>
        <w:ind w:right="109"/>
      </w:pPr>
      <w:r>
        <w:rPr>
          <w:b/>
        </w:rPr>
        <w:t xml:space="preserve">ANAXIMANDRO de Mileto </w:t>
      </w:r>
      <w:r>
        <w:t>(610/9 - 547/6 a. de C.), discípulo de Tales, sostiene que el principio y elemento primordia</w:t>
      </w:r>
      <w:r>
        <w:t>l de todos los seres es lo indeterminado, al que llama "apeiron". Como principio no es engendrado y es indestructible; pues lo que es engendrado, es necesario que tenga un fin (...). “Por ello no parece que de esto haya principio, sino, por el contrario, q</w:t>
      </w:r>
      <w:r>
        <w:t>ue esto es el principio de las otras cosas y las contiene y rige a todas... este principio es... inmortal e indestructible, como dice Anaximandro..."(Aristóteles, Física, 111,4).</w:t>
      </w:r>
    </w:p>
    <w:p w:rsidR="006C1F4D" w:rsidRDefault="00325822">
      <w:pPr>
        <w:pStyle w:val="Textoindependiente"/>
        <w:spacing w:before="201"/>
      </w:pPr>
      <w:r>
        <w:rPr>
          <w:b/>
        </w:rPr>
        <w:t xml:space="preserve">ANAXIMENES de Mileto </w:t>
      </w:r>
      <w:r>
        <w:t xml:space="preserve">(585 - 528 a. de C.), discípulo de Anaximandro, también </w:t>
      </w:r>
      <w:r>
        <w:t>afirma que el principio primordial subyacente y único es infinito: pero no lo considera indeterminado, como lo hace su maestro, sino determinado, manifestando que es el aire (Teofrasto, Física, 24, 26). El aire es el constitutivo de todas las cosas y "se d</w:t>
      </w:r>
      <w:r>
        <w:t xml:space="preserve">iferencia en las distintas sustancias en virtud de la rarefacción y de la condensación. Por la rarefacción se convierte en fuego; en cambio, condensándose, se transforma en viento, después en nube, y aún más (condensado) en agua, en tierra mas tarde, y de </w:t>
      </w:r>
      <w:r>
        <w:t>ahí, por último, en piedra" (Teofrasto, Fís. 24 -  27).</w:t>
      </w:r>
    </w:p>
    <w:p w:rsidR="006C1F4D" w:rsidRDefault="00325822">
      <w:pPr>
        <w:pStyle w:val="Textoindependiente"/>
        <w:spacing w:before="200"/>
        <w:ind w:right="108"/>
      </w:pPr>
      <w:r>
        <w:rPr>
          <w:b/>
        </w:rPr>
        <w:t>PITÁGORAS de Samos</w:t>
      </w:r>
      <w:r>
        <w:t>( n. 580 a.C.), con este filósofo la especulación filosófica cambia de orientación, en el sentido de que el principio buscado ya no posee las peculiaridades físicas que caracteriza a</w:t>
      </w:r>
      <w:r>
        <w:t xml:space="preserve">l pensamiento de los milesios. Al respecto Aristóteles nos dice que "los así llamados pitagóricos (discípulos de la escuela fundada por Pitágoras), habiéndose aplicado al estudio de las matemáticas, fueron los primeros en hacerlas progresar, y nutridos de </w:t>
      </w:r>
      <w:r>
        <w:t>ellas, creyeron que su principio fuese el de todas las cosas. Ya que los números, por naturaleza, son los primeros en ellas, y les pareció observar en los números semejanzas con los seres y con los fenómenos, mucho más que en el fuego o en la tierra o en e</w:t>
      </w:r>
      <w:r>
        <w:t>l agua (por ejemplo, tal determinación de los números les parecía que era la justicia; tal otra, el alma o la razón; aquella otra la oportunidad, y, por así decir, análogamente toda otra cosa);y como también veían, en los números las determinaciones y prop</w:t>
      </w:r>
      <w:r>
        <w:t>orciones de las armonías; y como, por otra parte, les parecía que toda la naturaleza, por lo demás, estaba hecha a imagen de los números y que los números son los primeros en la naturaleza, supusieron que los</w:t>
      </w:r>
    </w:p>
    <w:p w:rsidR="006C1F4D" w:rsidRDefault="006C1F4D">
      <w:pPr>
        <w:sectPr w:rsidR="006C1F4D">
          <w:pgSz w:w="11910" w:h="16850"/>
          <w:pgMar w:top="1300" w:right="1020" w:bottom="1660" w:left="1680" w:header="0" w:footer="1461" w:gutter="0"/>
          <w:cols w:space="720"/>
        </w:sectPr>
      </w:pPr>
    </w:p>
    <w:p w:rsidR="006C1F4D" w:rsidRDefault="00325822">
      <w:pPr>
        <w:pStyle w:val="Textoindependiente"/>
        <w:spacing w:before="37"/>
        <w:ind w:right="109"/>
      </w:pPr>
      <w:r>
        <w:lastRenderedPageBreak/>
        <w:t>elementos de los números fues</w:t>
      </w:r>
      <w:r>
        <w:t>en los elementos de todos los seres, y que el universo entero fuese armonía y número" (Metafísica</w:t>
      </w:r>
      <w:r>
        <w:rPr>
          <w:spacing w:val="-9"/>
        </w:rPr>
        <w:t xml:space="preserve"> </w:t>
      </w:r>
      <w:r>
        <w:t>1,5).</w:t>
      </w:r>
    </w:p>
    <w:p w:rsidR="006C1F4D" w:rsidRDefault="00325822">
      <w:pPr>
        <w:pStyle w:val="Textoindependiente"/>
        <w:spacing w:before="199"/>
        <w:ind w:right="106"/>
      </w:pPr>
      <w:r>
        <w:t xml:space="preserve">La conclusión más importante que podemos sacar de lo expuesto - como ya lo hicimos ver más arriba- es que la cuestión del fundamento de las cosas puede </w:t>
      </w:r>
      <w:r>
        <w:t>ser reducida a la relación entre el ser y el devenir.</w:t>
      </w:r>
    </w:p>
    <w:p w:rsidR="006C1F4D" w:rsidRDefault="00325822">
      <w:pPr>
        <w:pStyle w:val="Textoindependiente"/>
        <w:spacing w:before="201"/>
        <w:ind w:right="108"/>
      </w:pPr>
      <w:r>
        <w:rPr>
          <w:b/>
        </w:rPr>
        <w:t xml:space="preserve">PARMENIDES </w:t>
      </w:r>
      <w:r>
        <w:t>(500 a. de C.): se lo conoce como el filosofo del Ser, precisamente por ser él quien descubre y enuncia las leyes de unidad, inmutabilidad y eternidad que lo caracterizan. En uno de sus fragmentos nos dice "que el Ser es inengendrado e indestructible, todo</w:t>
      </w:r>
      <w:r>
        <w:t xml:space="preserve"> completo, único en su especie e inmóvil y sin término (fra. 8,2-4). A lo que agrega: "no hay ni habrá nunca ninguna cosa fuera del Ser, pues el destino lo ha encadenado a ser todo enteramente e inmóvil" (fra.</w:t>
      </w:r>
      <w:r>
        <w:rPr>
          <w:spacing w:val="-5"/>
        </w:rPr>
        <w:t xml:space="preserve"> </w:t>
      </w:r>
      <w:r>
        <w:t>8,36-38),</w:t>
      </w:r>
    </w:p>
    <w:p w:rsidR="006C1F4D" w:rsidRDefault="00325822">
      <w:pPr>
        <w:pStyle w:val="Textoindependiente"/>
        <w:spacing w:before="201"/>
      </w:pPr>
      <w:r>
        <w:t>"ni es divisible porque es todo igua</w:t>
      </w:r>
      <w:r>
        <w:t>l.” (fr. 2,2). Además el Ser excluye al no - ser, porque "un solo camino le queda al discurso: que el ser es y el no ser no es" (fra.</w:t>
      </w:r>
      <w:r>
        <w:rPr>
          <w:spacing w:val="-2"/>
        </w:rPr>
        <w:t xml:space="preserve"> </w:t>
      </w:r>
      <w:r>
        <w:t>8,1-2).</w:t>
      </w:r>
    </w:p>
    <w:p w:rsidR="006C1F4D" w:rsidRDefault="00325822">
      <w:pPr>
        <w:pStyle w:val="Textoindependiente"/>
        <w:spacing w:before="199"/>
        <w:ind w:right="109"/>
      </w:pPr>
      <w:r>
        <w:rPr>
          <w:b/>
        </w:rPr>
        <w:t xml:space="preserve">HERÁCLITO </w:t>
      </w:r>
      <w:r>
        <w:t xml:space="preserve">(500/4 a. C.): es el filósofo del devenir. "Panta rhei" (todo fluye) nos dice en uno de sus fragmentos; </w:t>
      </w:r>
      <w:r>
        <w:t>pero por debajo de ese fluir constante algo, EL FUEGO o LOGOS que impregna todas las cosas, permanece uno e idéntico a sí mismo y le confiere unidad, orden y permanencia a ese devenir que, divorciado de un principio supremo, no se diferenciaría en nada del</w:t>
      </w:r>
      <w:r>
        <w:t xml:space="preserve"> caos inicial del que hablaba la mitología. Pues a pesar de que todo deviene y pasa del ser al no-ser, y, aunque no nos podamos sumergir dos veces en el mismo río (fr. 91) porque ni ese río ni nosotros somos siempre lo mismo, el lagos (o fuego) que todo lo</w:t>
      </w:r>
      <w:r>
        <w:t xml:space="preserve"> impregna y es inmanente al orden universal permanecerá por siempre idéntico a sí mismo. Heráclito comprende el dinamismo del ser en el devenir, pero también intuye que  sin un principio de unidad y permanencia solo el caos subsistiría, pues caótico sería </w:t>
      </w:r>
      <w:r>
        <w:t>el devenir sin el lagos ordenador y eterno. "Escuchando a la Razón (lagos) y no a mí, es sabio reconocer que lo Uno es todas las cosas" (fra. 50), nos dice en uno de sus fragmentos y agrega: "...este mundo, el mismo para todos los seres, no lo ha creado ni</w:t>
      </w:r>
      <w:r>
        <w:t>nguno de los dioses o los hombres, sino que siempre fue, es y será fuego eternamente vivo, que se enciende con medida y se apaga con medida" (fra. 30). Como vemos, el filósofo del devenir es, también, el del logos universal, eterno y</w:t>
      </w:r>
      <w:r>
        <w:rPr>
          <w:spacing w:val="-22"/>
        </w:rPr>
        <w:t xml:space="preserve"> </w:t>
      </w:r>
      <w:r>
        <w:t>unificador.</w:t>
      </w:r>
    </w:p>
    <w:p w:rsidR="006C1F4D" w:rsidRDefault="00325822">
      <w:pPr>
        <w:pStyle w:val="Textoindependiente"/>
        <w:spacing w:before="202"/>
        <w:ind w:right="112"/>
      </w:pPr>
      <w:r>
        <w:t>Esta neces</w:t>
      </w:r>
      <w:r>
        <w:t>idad de universalidad y permanencia, monolítica y sin fisuras en Parmenides, dinámica y fluente en Heráclito, marcará con su  impronta toda la filosofía</w:t>
      </w:r>
      <w:r>
        <w:rPr>
          <w:spacing w:val="-5"/>
        </w:rPr>
        <w:t xml:space="preserve"> </w:t>
      </w:r>
      <w:r>
        <w:t>posterior.</w:t>
      </w:r>
    </w:p>
    <w:p w:rsidR="006C1F4D" w:rsidRDefault="00325822">
      <w:pPr>
        <w:pStyle w:val="Textoindependiente"/>
        <w:spacing w:before="198"/>
      </w:pPr>
      <w:r>
        <w:rPr>
          <w:b/>
        </w:rPr>
        <w:t>EMPÉDOCLES de Agrigento</w:t>
      </w:r>
      <w:r>
        <w:t xml:space="preserve">(492 - 432 a. de C.) toma de Parménides el principio de la eternidad </w:t>
      </w:r>
      <w:r>
        <w:t>e indestructibilidad del Ser. "No hay ninguna posibilidad de que nada nazca de 1o que no existe de algún modo, y es</w:t>
      </w:r>
    </w:p>
    <w:p w:rsidR="006C1F4D" w:rsidRDefault="006C1F4D">
      <w:pPr>
        <w:sectPr w:rsidR="006C1F4D">
          <w:pgSz w:w="11910" w:h="16850"/>
          <w:pgMar w:top="1380" w:right="1020" w:bottom="1660" w:left="1680" w:header="0" w:footer="1461" w:gutter="0"/>
          <w:cols w:space="720"/>
        </w:sectPr>
      </w:pPr>
    </w:p>
    <w:p w:rsidR="006C1F4D" w:rsidRDefault="00325822">
      <w:pPr>
        <w:pStyle w:val="Textoindependiente"/>
        <w:spacing w:before="37"/>
      </w:pPr>
      <w:r>
        <w:lastRenderedPageBreak/>
        <w:t xml:space="preserve">imposible e inexpresable que lo que es pueda perecer, porque siempre el Ser estará ahí donde encontramos siempre un punto </w:t>
      </w:r>
      <w:r>
        <w:t>firme" (fra. 12), nos dice en uno de sus fragmentos. No por esto deshecha lo que la experiencia le muestra, o sea, la mutación de todas las cosas; pero, al igual que Heráclito, intuye un principio de unidad racional que, en alguna medida, identifica con el</w:t>
      </w:r>
      <w:r>
        <w:t xml:space="preserve"> Ser de Parménides.</w:t>
      </w:r>
    </w:p>
    <w:p w:rsidR="006C1F4D" w:rsidRDefault="00325822">
      <w:pPr>
        <w:pStyle w:val="Textoindependiente"/>
        <w:spacing w:before="201"/>
      </w:pPr>
      <w:r>
        <w:t>Los atomistas</w:t>
      </w:r>
      <w:r>
        <w:rPr>
          <w:b/>
        </w:rPr>
        <w:t xml:space="preserve">, LEUCIPO </w:t>
      </w:r>
      <w:r>
        <w:t xml:space="preserve">(420 a. de C.) y </w:t>
      </w:r>
      <w:r>
        <w:rPr>
          <w:b/>
        </w:rPr>
        <w:t xml:space="preserve">DEMÓCRITO </w:t>
      </w:r>
      <w:r>
        <w:t xml:space="preserve">(460 - 370 a. de C.) no pueden sustraerse a la influencia de Parménides y conciben el átomo (lo indivisible) de modo semejante al que este concebía al Ser. "Hablando con propiedad - nos </w:t>
      </w:r>
      <w:r>
        <w:t>dice Aristóteles reproduciendo el pensamiento de Leucipo-</w:t>
      </w:r>
    </w:p>
    <w:p w:rsidR="006C1F4D" w:rsidRDefault="00325822">
      <w:pPr>
        <w:pStyle w:val="Textoindependiente"/>
        <w:ind w:right="109"/>
      </w:pPr>
      <w:r>
        <w:t>, el Ser es un lleno absoluto (compacto y sin fisuras), pero este Ser constituido de tal manera no es uno (como afirma Parménides), sino que son infinitos en multiplicidad e invisibles por la pequeñ</w:t>
      </w:r>
      <w:r>
        <w:t xml:space="preserve">ez de las masas" (De genero corrup. I,8,325). Pero los átomos, aunque intrínsecamente inmóviles e inmutables, se mueven en el vacío, originando con dicho movimiento el nacimiento y la destrucción de todos los seres. Los atomistas intentan conciliar con su </w:t>
      </w:r>
      <w:r>
        <w:t>doctrina las exigencias racionales del ser parmenideo con la pluralidad y movilidad de la</w:t>
      </w:r>
      <w:r>
        <w:rPr>
          <w:spacing w:val="-6"/>
        </w:rPr>
        <w:t xml:space="preserve"> </w:t>
      </w:r>
      <w:r>
        <w:t>naturaleza.</w:t>
      </w:r>
    </w:p>
    <w:p w:rsidR="006C1F4D" w:rsidRDefault="00325822">
      <w:pPr>
        <w:pStyle w:val="Textoindependiente"/>
        <w:spacing w:before="200"/>
      </w:pPr>
      <w:r>
        <w:rPr>
          <w:b/>
        </w:rPr>
        <w:t xml:space="preserve">ANAXAGORAS de Clasomenes </w:t>
      </w:r>
      <w:r>
        <w:t>(500/496 - 428/27 a. de C.) llamó "homeomerías" a las partículas invisibles que eran el principio constitutivo de los seres. Pero</w:t>
      </w:r>
      <w:r>
        <w:t xml:space="preserve"> el concepto mas importante que introdujo en la filosofía fue el de Nous (espíritu o inteligencia), "... que es la massutil, la más pura de todas las cosas y tiene razón sobre toda cosa y posee el máximo</w:t>
      </w:r>
      <w:r>
        <w:rPr>
          <w:spacing w:val="-8"/>
        </w:rPr>
        <w:t xml:space="preserve"> </w:t>
      </w:r>
      <w:r>
        <w:t>poder...</w:t>
      </w:r>
    </w:p>
    <w:p w:rsidR="006C1F4D" w:rsidRDefault="00325822">
      <w:pPr>
        <w:pStyle w:val="Textoindependiente"/>
        <w:ind w:right="109"/>
      </w:pPr>
      <w:r>
        <w:t>. El Espíritu (Nous) ordenó todas las cosas</w:t>
      </w:r>
      <w:r>
        <w:t>, todas las que deberán ser, las que fueron y no son, las que son ahora" (fra. 12). Este principio, inteligente e inteligible, será retomado posteriormente, con las salvedades de cada caso, por Sócrates, Platón y Aristóteles, pensadores estos en los que cu</w:t>
      </w:r>
      <w:r>
        <w:t>lmina el pensamiento griego y cuya influencia - sobre todo la de los dos últimos- se hará sentir a lo largo de los siglos en toda la filosofía occidental.</w:t>
      </w:r>
    </w:p>
    <w:p w:rsidR="006C1F4D" w:rsidRDefault="00325822">
      <w:pPr>
        <w:pStyle w:val="Ttulo2"/>
      </w:pPr>
      <w:r>
        <w:rPr>
          <w:color w:val="585858"/>
        </w:rPr>
        <w:t>Los sofistas y Sócrates</w:t>
      </w:r>
      <w:bookmarkStart w:id="0" w:name="_GoBack"/>
      <w:bookmarkEnd w:id="0"/>
    </w:p>
    <w:p w:rsidR="006C1F4D" w:rsidRDefault="00325822">
      <w:pPr>
        <w:pStyle w:val="Textoindependiente"/>
        <w:spacing w:before="313"/>
        <w:ind w:right="106"/>
      </w:pPr>
      <w:r>
        <w:t>Los sofistas aparecen en un momento crucial de la vida política griega: el su</w:t>
      </w:r>
      <w:r>
        <w:t>rgimiento de la democracia en las distintas ciudades estado. Esto trajo como consecuencia que la palabra se convirtiese en un instrumento de poder que, bien manejado, hacía poderoso a quien la utilizaba. En vista de esto los sofistas impartieron sus enseña</w:t>
      </w:r>
      <w:r>
        <w:t>nzas. Se preocuparon fundamentalmente por los problemas éticos, jurídicos y políticos o, en otros términos, por el hombre en función de las necesidades y exigencias sociales del momento. Esta exigencia los llevó, al menos a muchos de ellos, a relativizar l</w:t>
      </w:r>
      <w:r>
        <w:t>os conocimientos, en el sentido de que la verdad, en vista de que estaba en función de lo político y el poder, era la verdad de cada uno (o del partido o la clase social a la que pertenecía). Por lógica</w:t>
      </w:r>
      <w:r>
        <w:rPr>
          <w:spacing w:val="-15"/>
        </w:rPr>
        <w:t xml:space="preserve"> </w:t>
      </w:r>
      <w:r>
        <w:t>consecuencia,</w:t>
      </w:r>
    </w:p>
    <w:p w:rsidR="006C1F4D" w:rsidRDefault="006C1F4D">
      <w:pPr>
        <w:sectPr w:rsidR="006C1F4D">
          <w:pgSz w:w="11910" w:h="16850"/>
          <w:pgMar w:top="1380" w:right="1020" w:bottom="1660" w:left="1680" w:header="0" w:footer="1461" w:gutter="0"/>
          <w:cols w:space="720"/>
        </w:sectPr>
      </w:pPr>
    </w:p>
    <w:p w:rsidR="006C1F4D" w:rsidRDefault="00325822">
      <w:pPr>
        <w:pStyle w:val="Textoindependiente"/>
        <w:spacing w:before="37"/>
      </w:pPr>
      <w:r>
        <w:lastRenderedPageBreak/>
        <w:t>las palabras, que son</w:t>
      </w:r>
      <w:r>
        <w:t xml:space="preserve"> en definitiva la expresión de nuestro saber, tomaron significados variados, o, si se prefiere, quedaron impregnadas de esa ambigüedad propia del discurso político, cuya finalidad, más que mostrar la verdad, es convencer otros que la opinión que se defiend</w:t>
      </w:r>
      <w:r>
        <w:t>e es la verdadera. Esto no quiere decir que los sofistas se dedicaran con exclusividad a la enseñanza de la retórica y las artes dialécticas. Tampoco significa  que todos ellos hayan impartido las mismas enseñanzas. Los sofistas no formaron escuela. Sin em</w:t>
      </w:r>
      <w:r>
        <w:t>bargo, el hecho de que muchos de ellos consideraron relativo el valor de los conocimientos y de la verdad es algo indiscutible. Este relativismo, con las restricciones que cada caso impone, se puede sintetizar en esta frase de Protágoras (480 - 410 a. de C</w:t>
      </w:r>
      <w:r>
        <w:t>.): "El hombre es la medida de todas las cosas: de las que son en cuanto son y de las que no son en cuanto que no</w:t>
      </w:r>
      <w:r>
        <w:rPr>
          <w:spacing w:val="1"/>
        </w:rPr>
        <w:t xml:space="preserve"> </w:t>
      </w:r>
      <w:r>
        <w:t>son".</w:t>
      </w:r>
    </w:p>
    <w:p w:rsidR="006C1F4D" w:rsidRDefault="00325822">
      <w:pPr>
        <w:pStyle w:val="Textoindependiente"/>
        <w:spacing w:before="200"/>
        <w:ind w:right="106"/>
      </w:pPr>
      <w:r>
        <w:t>A este relativismo se opuso Sócrates (470 - 399 a. de C.) que, utilizando armas similares a las de los sofistas... (el arte dialéctica y</w:t>
      </w:r>
      <w:r>
        <w:t xml:space="preserve"> la mayéutica) y preocupado por temas de contenido similar, ve en el conocimiento de lo verdadero la condición de toda sabiduría y virtud. Para Sócrates la verdad es universal. Esta verdad universal se obtiene por el concepto, que es la representación de l</w:t>
      </w:r>
      <w:r>
        <w:t>a esencia de la cosa y se puede expresar por la definición. Concepto y definición son los aportes tal vez más importantes de Sócrates a la ciencia y a la filosofía. El conocimiento, entonces, se hace para Sócrates ciencia de lo universal, de lo permanente.</w:t>
      </w:r>
      <w:r>
        <w:t xml:space="preserve"> Lo individual y mudable nos brinda un conocimiento relativo y variable. Pero la verdad no es mudable, ya que no es individual sino universal. Con esto Sócrates supera el relativismo de los sofistas y prepara el camino que ha de seguir Platón, su discípulo</w:t>
      </w:r>
      <w:r>
        <w:t>. Hay que agregar que Sócrates llega a ese conocimiento por medio de su método de indagación llamado mayéutica. La palabra en griego significa "dar a luz" y hace alusión al arte de las parteras. Sócrates logra por dicho método interrogando a su interlocuto</w:t>
      </w:r>
      <w:r>
        <w:t xml:space="preserve">r que este mismo arribe al conocimiento buscado. El método consiste en interrogar al otro interlocutor simulando ignorancia sobre el tema que se trata. Es la ironía socrática. Luego se instala un diálogo entre los interlocutores y se llega a la verdad que </w:t>
      </w:r>
      <w:r>
        <w:t>se estaba</w:t>
      </w:r>
      <w:r>
        <w:rPr>
          <w:spacing w:val="-5"/>
        </w:rPr>
        <w:t xml:space="preserve"> </w:t>
      </w:r>
      <w:r>
        <w:t>buscando.</w:t>
      </w:r>
    </w:p>
    <w:sectPr w:rsidR="006C1F4D" w:rsidSect="00325822">
      <w:pgSz w:w="11910" w:h="16850"/>
      <w:pgMar w:top="1417" w:right="1701" w:bottom="1417" w:left="1701" w:header="0" w:footer="146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25822">
      <w:r>
        <w:separator/>
      </w:r>
    </w:p>
  </w:endnote>
  <w:endnote w:type="continuationSeparator" w:id="0">
    <w:p w:rsidR="00000000" w:rsidRDefault="0032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F4D" w:rsidRDefault="00325822">
    <w:pPr>
      <w:pStyle w:val="Textoindependiente"/>
      <w:spacing w:line="14" w:lineRule="auto"/>
      <w:ind w:left="0" w:right="0"/>
      <w:jc w:val="left"/>
      <w:rPr>
        <w:sz w:val="20"/>
      </w:rPr>
    </w:pPr>
    <w:r>
      <w:rPr>
        <w:noProof/>
        <w:lang w:bidi="ar-SA"/>
      </w:rPr>
      <mc:AlternateContent>
        <mc:Choice Requires="wps">
          <w:drawing>
            <wp:anchor distT="0" distB="0" distL="114300" distR="114300" simplePos="0" relativeHeight="251658240" behindDoc="1" locked="0" layoutInCell="1" allowOverlap="1">
              <wp:simplePos x="0" y="0"/>
              <wp:positionH relativeFrom="page">
                <wp:posOffset>6675120</wp:posOffset>
              </wp:positionH>
              <wp:positionV relativeFrom="page">
                <wp:posOffset>9626600</wp:posOffset>
              </wp:positionV>
              <wp:extent cx="1943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1F4D" w:rsidRDefault="00325822">
                          <w:pPr>
                            <w:spacing w:line="245" w:lineRule="exact"/>
                            <w:ind w:left="40"/>
                          </w:pPr>
                          <w:r>
                            <w:fldChar w:fldCharType="begin"/>
                          </w:r>
                          <w:r>
                            <w:instrText xml:space="preserve"> PAGE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5.6pt;margin-top:758pt;width:15.3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Rqg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" filled="f" stroked="f">
              <v:textbox inset="0,0,0,0">
                <w:txbxContent>
                  <w:p w:rsidR="006C1F4D" w:rsidRDefault="00325822">
                    <w:pPr>
                      <w:spacing w:line="245" w:lineRule="exact"/>
                      <w:ind w:left="40"/>
                    </w:pPr>
                    <w:r>
                      <w:fldChar w:fldCharType="begin"/>
                    </w:r>
                    <w:r>
                      <w:instrText xml:space="preserve"> PAGE </w:instrText>
                    </w:r>
                    <w:r>
                      <w:fldChar w:fldCharType="separate"/>
                    </w:r>
                    <w:r>
                      <w:rPr>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25822">
      <w:r>
        <w:separator/>
      </w:r>
    </w:p>
  </w:footnote>
  <w:footnote w:type="continuationSeparator" w:id="0">
    <w:p w:rsidR="00000000" w:rsidRDefault="003258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F4D"/>
    <w:rsid w:val="00325822"/>
    <w:rsid w:val="006C1F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eastAsia="es-ES" w:bidi="es-ES"/>
    </w:rPr>
  </w:style>
  <w:style w:type="paragraph" w:styleId="Ttulo1">
    <w:name w:val="heading 1"/>
    <w:basedOn w:val="Normal"/>
    <w:uiPriority w:val="1"/>
    <w:qFormat/>
    <w:pPr>
      <w:spacing w:before="110"/>
      <w:ind w:left="1723" w:hanging="1154"/>
      <w:outlineLvl w:val="0"/>
    </w:pPr>
    <w:rPr>
      <w:rFonts w:ascii="Franklin Gothic Medium" w:eastAsia="Franklin Gothic Medium" w:hAnsi="Franklin Gothic Medium" w:cs="Franklin Gothic Medium"/>
      <w:sz w:val="52"/>
      <w:szCs w:val="52"/>
    </w:rPr>
  </w:style>
  <w:style w:type="paragraph" w:styleId="Ttulo2">
    <w:name w:val="heading 2"/>
    <w:basedOn w:val="Normal"/>
    <w:uiPriority w:val="1"/>
    <w:qFormat/>
    <w:pPr>
      <w:spacing w:before="162"/>
      <w:ind w:left="1723"/>
      <w:jc w:val="both"/>
      <w:outlineLvl w:val="1"/>
    </w:pPr>
    <w:rPr>
      <w:rFonts w:ascii="Franklin Gothic Medium" w:eastAsia="Franklin Gothic Medium" w:hAnsi="Franklin Gothic Medium" w:cs="Franklin Gothic Medium"/>
      <w:sz w:val="44"/>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723" w:right="107"/>
      <w:jc w:val="both"/>
    </w:pPr>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325822"/>
    <w:rPr>
      <w:rFonts w:ascii="Tahoma" w:hAnsi="Tahoma" w:cs="Tahoma"/>
      <w:sz w:val="16"/>
      <w:szCs w:val="16"/>
    </w:rPr>
  </w:style>
  <w:style w:type="character" w:customStyle="1" w:styleId="TextodegloboCar">
    <w:name w:val="Texto de globo Car"/>
    <w:basedOn w:val="Fuentedeprrafopredeter"/>
    <w:link w:val="Textodeglobo"/>
    <w:uiPriority w:val="99"/>
    <w:semiHidden/>
    <w:rsid w:val="00325822"/>
    <w:rPr>
      <w:rFonts w:ascii="Tahoma" w:eastAsia="Calibri" w:hAnsi="Tahoma" w:cs="Tahoma"/>
      <w:sz w:val="16"/>
      <w:szCs w:val="16"/>
      <w:lang w:val="es-ES" w:eastAsia="es-ES" w:bidi="es-ES"/>
    </w:rPr>
  </w:style>
  <w:style w:type="paragraph" w:styleId="Sinespaciado">
    <w:name w:val="No Spacing"/>
    <w:uiPriority w:val="1"/>
    <w:qFormat/>
    <w:rsid w:val="00325822"/>
    <w:rPr>
      <w:rFonts w:ascii="Calibri" w:eastAsia="Calibri" w:hAnsi="Calibri" w:cs="Calibri"/>
      <w:lang w:val="es-ES" w:eastAsia="es-ES" w:bidi="es-ES"/>
    </w:rPr>
  </w:style>
  <w:style w:type="paragraph" w:styleId="Encabezado">
    <w:name w:val="header"/>
    <w:basedOn w:val="Normal"/>
    <w:link w:val="EncabezadoCar"/>
    <w:uiPriority w:val="99"/>
    <w:unhideWhenUsed/>
    <w:rsid w:val="00325822"/>
    <w:pPr>
      <w:tabs>
        <w:tab w:val="center" w:pos="4252"/>
        <w:tab w:val="right" w:pos="8504"/>
      </w:tabs>
    </w:pPr>
  </w:style>
  <w:style w:type="character" w:customStyle="1" w:styleId="EncabezadoCar">
    <w:name w:val="Encabezado Car"/>
    <w:basedOn w:val="Fuentedeprrafopredeter"/>
    <w:link w:val="Encabezado"/>
    <w:uiPriority w:val="99"/>
    <w:rsid w:val="00325822"/>
    <w:rPr>
      <w:rFonts w:ascii="Calibri" w:eastAsia="Calibri" w:hAnsi="Calibri" w:cs="Calibri"/>
      <w:lang w:val="es-ES" w:eastAsia="es-ES" w:bidi="es-ES"/>
    </w:rPr>
  </w:style>
  <w:style w:type="paragraph" w:styleId="Piedepgina">
    <w:name w:val="footer"/>
    <w:basedOn w:val="Normal"/>
    <w:link w:val="PiedepginaCar"/>
    <w:uiPriority w:val="99"/>
    <w:unhideWhenUsed/>
    <w:rsid w:val="00325822"/>
    <w:pPr>
      <w:tabs>
        <w:tab w:val="center" w:pos="4252"/>
        <w:tab w:val="right" w:pos="8504"/>
      </w:tabs>
    </w:pPr>
  </w:style>
  <w:style w:type="character" w:customStyle="1" w:styleId="PiedepginaCar">
    <w:name w:val="Pie de página Car"/>
    <w:basedOn w:val="Fuentedeprrafopredeter"/>
    <w:link w:val="Piedepgina"/>
    <w:uiPriority w:val="99"/>
    <w:rsid w:val="00325822"/>
    <w:rPr>
      <w:rFonts w:ascii="Calibri" w:eastAsia="Calibri" w:hAnsi="Calibri" w:cs="Calibri"/>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eastAsia="es-ES" w:bidi="es-ES"/>
    </w:rPr>
  </w:style>
  <w:style w:type="paragraph" w:styleId="Ttulo1">
    <w:name w:val="heading 1"/>
    <w:basedOn w:val="Normal"/>
    <w:uiPriority w:val="1"/>
    <w:qFormat/>
    <w:pPr>
      <w:spacing w:before="110"/>
      <w:ind w:left="1723" w:hanging="1154"/>
      <w:outlineLvl w:val="0"/>
    </w:pPr>
    <w:rPr>
      <w:rFonts w:ascii="Franklin Gothic Medium" w:eastAsia="Franklin Gothic Medium" w:hAnsi="Franklin Gothic Medium" w:cs="Franklin Gothic Medium"/>
      <w:sz w:val="52"/>
      <w:szCs w:val="52"/>
    </w:rPr>
  </w:style>
  <w:style w:type="paragraph" w:styleId="Ttulo2">
    <w:name w:val="heading 2"/>
    <w:basedOn w:val="Normal"/>
    <w:uiPriority w:val="1"/>
    <w:qFormat/>
    <w:pPr>
      <w:spacing w:before="162"/>
      <w:ind w:left="1723"/>
      <w:jc w:val="both"/>
      <w:outlineLvl w:val="1"/>
    </w:pPr>
    <w:rPr>
      <w:rFonts w:ascii="Franklin Gothic Medium" w:eastAsia="Franklin Gothic Medium" w:hAnsi="Franklin Gothic Medium" w:cs="Franklin Gothic Medium"/>
      <w:sz w:val="44"/>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723" w:right="107"/>
      <w:jc w:val="both"/>
    </w:pPr>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325822"/>
    <w:rPr>
      <w:rFonts w:ascii="Tahoma" w:hAnsi="Tahoma" w:cs="Tahoma"/>
      <w:sz w:val="16"/>
      <w:szCs w:val="16"/>
    </w:rPr>
  </w:style>
  <w:style w:type="character" w:customStyle="1" w:styleId="TextodegloboCar">
    <w:name w:val="Texto de globo Car"/>
    <w:basedOn w:val="Fuentedeprrafopredeter"/>
    <w:link w:val="Textodeglobo"/>
    <w:uiPriority w:val="99"/>
    <w:semiHidden/>
    <w:rsid w:val="00325822"/>
    <w:rPr>
      <w:rFonts w:ascii="Tahoma" w:eastAsia="Calibri" w:hAnsi="Tahoma" w:cs="Tahoma"/>
      <w:sz w:val="16"/>
      <w:szCs w:val="16"/>
      <w:lang w:val="es-ES" w:eastAsia="es-ES" w:bidi="es-ES"/>
    </w:rPr>
  </w:style>
  <w:style w:type="paragraph" w:styleId="Sinespaciado">
    <w:name w:val="No Spacing"/>
    <w:uiPriority w:val="1"/>
    <w:qFormat/>
    <w:rsid w:val="00325822"/>
    <w:rPr>
      <w:rFonts w:ascii="Calibri" w:eastAsia="Calibri" w:hAnsi="Calibri" w:cs="Calibri"/>
      <w:lang w:val="es-ES" w:eastAsia="es-ES" w:bidi="es-ES"/>
    </w:rPr>
  </w:style>
  <w:style w:type="paragraph" w:styleId="Encabezado">
    <w:name w:val="header"/>
    <w:basedOn w:val="Normal"/>
    <w:link w:val="EncabezadoCar"/>
    <w:uiPriority w:val="99"/>
    <w:unhideWhenUsed/>
    <w:rsid w:val="00325822"/>
    <w:pPr>
      <w:tabs>
        <w:tab w:val="center" w:pos="4252"/>
        <w:tab w:val="right" w:pos="8504"/>
      </w:tabs>
    </w:pPr>
  </w:style>
  <w:style w:type="character" w:customStyle="1" w:styleId="EncabezadoCar">
    <w:name w:val="Encabezado Car"/>
    <w:basedOn w:val="Fuentedeprrafopredeter"/>
    <w:link w:val="Encabezado"/>
    <w:uiPriority w:val="99"/>
    <w:rsid w:val="00325822"/>
    <w:rPr>
      <w:rFonts w:ascii="Calibri" w:eastAsia="Calibri" w:hAnsi="Calibri" w:cs="Calibri"/>
      <w:lang w:val="es-ES" w:eastAsia="es-ES" w:bidi="es-ES"/>
    </w:rPr>
  </w:style>
  <w:style w:type="paragraph" w:styleId="Piedepgina">
    <w:name w:val="footer"/>
    <w:basedOn w:val="Normal"/>
    <w:link w:val="PiedepginaCar"/>
    <w:uiPriority w:val="99"/>
    <w:unhideWhenUsed/>
    <w:rsid w:val="00325822"/>
    <w:pPr>
      <w:tabs>
        <w:tab w:val="center" w:pos="4252"/>
        <w:tab w:val="right" w:pos="8504"/>
      </w:tabs>
    </w:pPr>
  </w:style>
  <w:style w:type="character" w:customStyle="1" w:styleId="PiedepginaCar">
    <w:name w:val="Pie de página Car"/>
    <w:basedOn w:val="Fuentedeprrafopredeter"/>
    <w:link w:val="Piedepgina"/>
    <w:uiPriority w:val="99"/>
    <w:rsid w:val="00325822"/>
    <w:rPr>
      <w:rFonts w:ascii="Calibri" w:eastAsia="Calibri" w:hAnsi="Calibri"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2FB6A-55ED-4326-84EC-31BDECA17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4320</Words>
  <Characters>23762</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winyes</dc:creator>
  <cp:lastModifiedBy>Sebastian</cp:lastModifiedBy>
  <cp:revision>2</cp:revision>
  <dcterms:created xsi:type="dcterms:W3CDTF">2018-04-28T18:45:00Z</dcterms:created>
  <dcterms:modified xsi:type="dcterms:W3CDTF">2018-04-28T18:45:00Z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2013-11-13T00:00:00Z</vt:filetime>
  </property>
  <property fmtid="{D5CDD505-2E9C-101B-9397-08002B2CF9AE}" pid="3" name="Creator">
    <vt:lpwstr>Microsoft® Office Word 2007</vt:lpwstr>
  </property>
  <property fmtid="{D5CDD505-2E9C-101B-9397-08002B2CF9AE}" pid="4" name="LastSaved">
    <vt:filetime>2018-04-28T00:00:00Z</vt:filetime>
  </property>
</Properties>
</file>